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A67F1" w:rsidTr="00456A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>Učitelj/</w:t>
            </w:r>
            <w:proofErr w:type="spellStart"/>
            <w:r w:rsidRPr="009A67F1">
              <w:rPr>
                <w:rFonts w:cstheme="minorHAnsi"/>
                <w:b/>
              </w:rPr>
              <w:t>ica</w:t>
            </w:r>
            <w:proofErr w:type="spellEnd"/>
            <w:r w:rsidRPr="009A67F1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A67F1" w:rsidTr="00456A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A67F1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9A67F1" w:rsidTr="00456A6D">
        <w:tc>
          <w:tcPr>
            <w:tcW w:w="3085" w:type="dxa"/>
            <w:shd w:val="clear" w:color="auto" w:fill="E7E6E6" w:themeFill="background2"/>
          </w:tcPr>
          <w:p w:rsidR="000E0675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UPORNOST JE KLJUČ</w:t>
            </w:r>
          </w:p>
        </w:tc>
      </w:tr>
      <w:tr w:rsidR="000E0675" w:rsidRPr="009A67F1" w:rsidTr="00456A6D">
        <w:tc>
          <w:tcPr>
            <w:tcW w:w="3085" w:type="dxa"/>
          </w:tcPr>
          <w:p w:rsidR="000E0675" w:rsidRPr="009A67F1" w:rsidRDefault="000E0675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9A67F1" w:rsidRDefault="000E0675" w:rsidP="00456A6D">
            <w:pPr>
              <w:rPr>
                <w:rFonts w:cstheme="minorHAnsi"/>
                <w:b/>
              </w:rPr>
            </w:pPr>
            <w:proofErr w:type="spellStart"/>
            <w:r w:rsidRPr="009A67F1">
              <w:rPr>
                <w:rFonts w:cstheme="minorHAnsi"/>
                <w:b/>
              </w:rPr>
              <w:t>Unit</w:t>
            </w:r>
            <w:proofErr w:type="spellEnd"/>
            <w:r w:rsidRPr="009A67F1">
              <w:rPr>
                <w:rFonts w:cstheme="minorHAnsi"/>
                <w:b/>
              </w:rPr>
              <w:t xml:space="preserve"> </w:t>
            </w:r>
            <w:r w:rsidR="005F495E" w:rsidRPr="009A67F1">
              <w:rPr>
                <w:rFonts w:cstheme="minorHAnsi"/>
                <w:b/>
              </w:rPr>
              <w:t xml:space="preserve">5 </w:t>
            </w:r>
            <w:r w:rsidR="005F495E" w:rsidRPr="009A67F1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="005F495E" w:rsidRPr="009A67F1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="005F495E"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5F495E" w:rsidRPr="009A67F1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0E0675" w:rsidRPr="009A67F1" w:rsidTr="00456A6D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9A67F1" w:rsidRDefault="000E0675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A67F1" w:rsidRDefault="000E0675" w:rsidP="00456A6D">
            <w:pPr>
              <w:rPr>
                <w:rFonts w:cstheme="minorHAnsi"/>
                <w:b/>
              </w:rPr>
            </w:pPr>
            <w:proofErr w:type="spellStart"/>
            <w:r w:rsidRPr="009A67F1">
              <w:rPr>
                <w:rFonts w:cstheme="minorHAnsi"/>
                <w:b/>
              </w:rPr>
              <w:t>Lesson</w:t>
            </w:r>
            <w:proofErr w:type="spellEnd"/>
            <w:r w:rsidRPr="009A67F1">
              <w:rPr>
                <w:rFonts w:cstheme="minorHAnsi"/>
                <w:b/>
              </w:rPr>
              <w:t xml:space="preserve"> </w:t>
            </w:r>
            <w:r w:rsidR="005F495E" w:rsidRPr="009A67F1">
              <w:rPr>
                <w:rFonts w:cstheme="minorHAnsi"/>
                <w:b/>
              </w:rPr>
              <w:t xml:space="preserve">5 </w:t>
            </w:r>
            <w:proofErr w:type="spellStart"/>
            <w:r w:rsidR="005F495E" w:rsidRPr="009A67F1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5F495E"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5F495E" w:rsidRPr="009A67F1">
              <w:rPr>
                <w:rFonts w:cstheme="minorHAnsi"/>
                <w:b/>
                <w:color w:val="FF0000"/>
              </w:rPr>
              <w:t>Pannonian</w:t>
            </w:r>
            <w:proofErr w:type="spellEnd"/>
            <w:r w:rsidR="005F495E"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5F495E" w:rsidRPr="009A67F1">
              <w:rPr>
                <w:rFonts w:cstheme="minorHAnsi"/>
                <w:b/>
                <w:color w:val="FF0000"/>
              </w:rPr>
              <w:t>Challenge</w:t>
            </w:r>
            <w:proofErr w:type="spellEnd"/>
          </w:p>
        </w:tc>
      </w:tr>
    </w:tbl>
    <w:p w:rsidR="000E0675" w:rsidRPr="009A67F1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A67F1" w:rsidTr="00456A6D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A67F1" w:rsidRDefault="000E0675" w:rsidP="00456A6D">
            <w:pPr>
              <w:rPr>
                <w:rFonts w:cstheme="minorHAnsi"/>
                <w:b/>
              </w:rPr>
            </w:pPr>
            <w:r w:rsidRPr="009A67F1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A67F1" w:rsidRDefault="000E0675" w:rsidP="00456A6D">
            <w:pPr>
              <w:rPr>
                <w:rFonts w:cstheme="minorHAnsi"/>
                <w:b/>
              </w:rPr>
            </w:pPr>
            <w:r w:rsidRPr="009A67F1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716DC8" w:rsidRPr="009A67F1" w:rsidRDefault="00716DC8" w:rsidP="00716DC8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competition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prize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sponsors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viewers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exhibition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deadly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adrenaline,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stunt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skill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injury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A67F1" w:rsidRDefault="000E0675" w:rsidP="00456A6D">
            <w:pPr>
              <w:rPr>
                <w:rFonts w:cstheme="minorHAnsi"/>
                <w:i/>
              </w:rPr>
            </w:pPr>
          </w:p>
        </w:tc>
      </w:tr>
      <w:tr w:rsidR="00716DC8" w:rsidRPr="009A67F1" w:rsidTr="00456A6D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716DC8" w:rsidRPr="009A67F1" w:rsidRDefault="00716DC8" w:rsidP="00456A6D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716DC8" w:rsidRPr="009A67F1" w:rsidRDefault="00716DC8" w:rsidP="00456A6D">
            <w:pPr>
              <w:rPr>
                <w:rFonts w:cstheme="minorHAnsi"/>
                <w:b/>
              </w:rPr>
            </w:pPr>
            <w:r w:rsidRPr="009A67F1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716DC8" w:rsidRPr="009A67F1" w:rsidRDefault="00716DC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716DC8" w:rsidRPr="009A67F1" w:rsidRDefault="00716DC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716DC8" w:rsidRPr="009A67F1" w:rsidRDefault="00716DC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A67F1" w:rsidRDefault="000E0675">
      <w:pPr>
        <w:rPr>
          <w:rFonts w:cstheme="minorHAnsi"/>
        </w:rPr>
      </w:pPr>
    </w:p>
    <w:p w:rsidR="0068066C" w:rsidRPr="009A67F1" w:rsidRDefault="00207490" w:rsidP="00207490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Ishodi učenja iz PK EJ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A67F1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9A67F1" w:rsidRDefault="00716DC8" w:rsidP="00716DC8">
      <w:pPr>
        <w:rPr>
          <w:rFonts w:cstheme="minorHAnsi"/>
        </w:rPr>
      </w:pPr>
      <w:r w:rsidRPr="009A67F1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A67F1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9A67F1" w:rsidRDefault="00207490" w:rsidP="00207490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Razrada ishoda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Učenik: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globalno i selektivno razumije pročitani tekst o festivalu ekstremnih sportova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rješava zadatke razumijevanja pročitanog teksta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u paru piše i vodi intervju prema natuknicama u predlošku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pravilno rabi idiomatske fraze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priprema i izvodi prezentaciju za možebitne sponzore nekog događaja u lokalnoj zajednici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opisuje sportsko natjecanje </w:t>
      </w:r>
    </w:p>
    <w:p w:rsidR="00DB6E7A" w:rsidRPr="009A67F1" w:rsidRDefault="00716DC8" w:rsidP="000E0675">
      <w:pPr>
        <w:rPr>
          <w:rFonts w:cstheme="minorHAnsi"/>
          <w:b/>
        </w:rPr>
      </w:pPr>
      <w:r w:rsidRPr="009A67F1">
        <w:rPr>
          <w:rFonts w:cstheme="minorHAnsi"/>
          <w:color w:val="221E1F"/>
          <w:sz w:val="18"/>
          <w:szCs w:val="18"/>
        </w:rPr>
        <w:t>– uočava stanke u govoru.</w:t>
      </w:r>
    </w:p>
    <w:p w:rsidR="00207490" w:rsidRPr="009A67F1" w:rsidRDefault="00207490" w:rsidP="003278D0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Povezivanje s MPT-om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može objasniti vrijednost učenja za svoj život.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ikt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716DC8" w:rsidRPr="009A67F1" w:rsidRDefault="00716DC8" w:rsidP="00716DC8">
      <w:pPr>
        <w:rPr>
          <w:rFonts w:cstheme="minorHAnsi"/>
          <w:b/>
          <w:color w:val="00B050"/>
        </w:rPr>
      </w:pPr>
      <w:proofErr w:type="spellStart"/>
      <w:r w:rsidRPr="009A67F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A67F1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A67F1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797214" w:rsidRPr="009A67F1" w:rsidRDefault="00F72EA7" w:rsidP="00F72EA7">
      <w:pPr>
        <w:jc w:val="center"/>
        <w:rPr>
          <w:rFonts w:cstheme="minorHAnsi"/>
          <w:b/>
          <w:color w:val="7030A0"/>
        </w:rPr>
      </w:pPr>
      <w:r w:rsidRPr="009A67F1">
        <w:rPr>
          <w:rFonts w:cstheme="minorHAnsi"/>
          <w:b/>
          <w:color w:val="7030A0"/>
        </w:rPr>
        <w:t>Digitalni sadržaji:</w:t>
      </w:r>
    </w:p>
    <w:p w:rsidR="005B319B" w:rsidRPr="009A67F1" w:rsidRDefault="00716DC8" w:rsidP="005B319B">
      <w:pPr>
        <w:rPr>
          <w:rFonts w:cstheme="minorHAnsi"/>
          <w:b/>
          <w:color w:val="7030A0"/>
        </w:rPr>
      </w:pP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Pannonian</w:t>
      </w:r>
      <w:proofErr w:type="spellEnd"/>
      <w:r w:rsidRPr="009A67F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Challenge</w:t>
      </w:r>
      <w:proofErr w:type="spellEnd"/>
      <w:r w:rsidRPr="009A67F1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9A67F1">
        <w:rPr>
          <w:rFonts w:cstheme="minorHAnsi"/>
          <w:color w:val="221E1F"/>
          <w:sz w:val="18"/>
          <w:szCs w:val="18"/>
        </w:rPr>
        <w:t>)</w:t>
      </w:r>
    </w:p>
    <w:p w:rsidR="00207490" w:rsidRPr="009A67F1" w:rsidRDefault="00207490" w:rsidP="00207490">
      <w:pPr>
        <w:jc w:val="center"/>
        <w:rPr>
          <w:rFonts w:cstheme="minorHAnsi"/>
          <w:b/>
          <w:color w:val="0070C0"/>
        </w:rPr>
      </w:pPr>
      <w:r w:rsidRPr="009A67F1">
        <w:rPr>
          <w:rFonts w:cstheme="minorHAnsi"/>
          <w:b/>
          <w:color w:val="0070C0"/>
        </w:rPr>
        <w:t>PLAN SATA</w:t>
      </w:r>
      <w:r w:rsidR="00045514" w:rsidRPr="009A67F1">
        <w:rPr>
          <w:rFonts w:cstheme="minorHAnsi"/>
          <w:b/>
          <w:color w:val="0070C0"/>
        </w:rPr>
        <w:t xml:space="preserve"> </w:t>
      </w:r>
      <w:r w:rsidR="00F72EA7" w:rsidRPr="009A67F1">
        <w:rPr>
          <w:rFonts w:cstheme="minorHAnsi"/>
          <w:b/>
          <w:color w:val="0070C0"/>
        </w:rPr>
        <w:t>1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716DC8" w:rsidRPr="009A67F1" w:rsidRDefault="00716DC8" w:rsidP="00716D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gledaju kratak promotivni video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Pannonian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challengea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. Poslije gledanja učitelj/ 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pita učenike: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sports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disciplines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could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see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here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Could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see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any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other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activities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716DC8" w:rsidRPr="009A67F1" w:rsidRDefault="00716DC8" w:rsidP="00716DC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zatim zamoli učenike da mu/joj svojim riječima objasne značenje fraze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extreme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sports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. Učenici koji znaju i žele objašnjavaju, a zatim svi skupa pročitaju definiciju ekstremnog sporta na 82. stranici u udžbeniku.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716DC8" w:rsidRPr="009A67F1" w:rsidRDefault="00716DC8" w:rsidP="00716DC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čitaju nazive sportova u 1. zadatku u udžbeniku i govore jesu li prema njihovu mišljenju ponuđeni sportovi ekstremni i što ih takvima čini. </w:t>
      </w:r>
    </w:p>
    <w:p w:rsidR="00716DC8" w:rsidRPr="009A67F1" w:rsidRDefault="00716DC8" w:rsidP="00716DC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čitaju tri mišljenja o ekstremnim sportovima u 2. zadatku te se opredjeljuju za jedan od njih i dodatno ga objašnjavaju. </w:t>
      </w:r>
    </w:p>
    <w:p w:rsidR="00716DC8" w:rsidRPr="009A67F1" w:rsidRDefault="00716DC8" w:rsidP="00716DC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raspoređuje učenike u parove i kaže im da će sljedeća aktivnost biti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running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dictation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9A67F1">
        <w:rPr>
          <w:rFonts w:cstheme="minorHAnsi"/>
          <w:color w:val="221E1F"/>
          <w:sz w:val="20"/>
          <w:szCs w:val="20"/>
        </w:rPr>
        <w:t xml:space="preserve">koji će teći na sljedeći način: osoba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9A67F1">
        <w:rPr>
          <w:rFonts w:cstheme="minorHAnsi"/>
          <w:color w:val="221E1F"/>
          <w:sz w:val="20"/>
          <w:szCs w:val="20"/>
        </w:rPr>
        <w:t>je „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scribe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“, ona dobije dio teksta iz udžbenika 3. zadatak, s prazninama koje treba popuniti. Osoba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9A67F1">
        <w:rPr>
          <w:rFonts w:cstheme="minorHAnsi"/>
          <w:color w:val="221E1F"/>
          <w:sz w:val="20"/>
          <w:szCs w:val="20"/>
        </w:rPr>
        <w:t>je „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runner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“, ona treba otrčati do mjesta u razredu na kojem je zalijepljen cijeli tekst. Učenik ga pročita, upamti što je moguće više pa brzo trči i upamćeno izdiktira osobi </w:t>
      </w:r>
      <w:r w:rsidRPr="009A67F1">
        <w:rPr>
          <w:rFonts w:cstheme="minorHAnsi"/>
          <w:i/>
          <w:iCs/>
          <w:color w:val="221E1F"/>
          <w:sz w:val="20"/>
          <w:szCs w:val="20"/>
        </w:rPr>
        <w:t>A</w:t>
      </w:r>
      <w:r w:rsidRPr="009A67F1">
        <w:rPr>
          <w:rFonts w:cstheme="minorHAnsi"/>
          <w:color w:val="221E1F"/>
          <w:sz w:val="20"/>
          <w:szCs w:val="20"/>
        </w:rPr>
        <w:t>. 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uputi učenike da je vrijeme ograničeno na, primjerice, 15 minuta i da će nakon 7 minuta dati znak (zvoncem, zviždaljkom, ključevima, puštanjem ili zaustavljanjem glazbe i 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sl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.) da partneri zamijene uloge. </w:t>
      </w:r>
    </w:p>
    <w:p w:rsidR="00716DC8" w:rsidRPr="009A67F1" w:rsidRDefault="00716DC8" w:rsidP="00716DC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Kad ta aktivnost završi, parovi koji su imali isti dio teksta oblikuju zajedničku skupinu (ukupno četiri skupine za četiri ulomka teksta). 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skida ulomke s mjesta gdje su zalijepljeni te zamoli učenike da pročitaju dijelove koje imaju zapisane. Zatim raspravljaju o redoslijedu kojim bi dijelovi teksta mogli biti posloženi, 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tj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.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order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pargraphs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716DC8" w:rsidRPr="009A67F1" w:rsidRDefault="00716DC8" w:rsidP="00716DC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Kada dogovorno poslože dijelove redoslijedom za koji su sigurni da je točan, učenici ponovno otvaraju udžbenik na 82. stranici, čitaju tekst i traže odgovore na pitanja od 1. do 4. na početku 3. zadatka.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716DC8" w:rsidRPr="009A67F1" w:rsidRDefault="00716DC8" w:rsidP="00716D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 završnom dijelu učenici gledaju ponuđene ključne riječi na vrhu stranice te ih traže i podcrtavaju u tekstu uz dodatno objašnjavanje značenja ako je to potrebno. </w:t>
      </w:r>
    </w:p>
    <w:p w:rsidR="00716DC8" w:rsidRPr="009A67F1" w:rsidRDefault="00716DC8" w:rsidP="00716DC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čitaju izjave u 4. zadatku i pišu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T </w:t>
      </w:r>
      <w:r w:rsidRPr="009A67F1">
        <w:rPr>
          <w:rFonts w:cstheme="minorHAnsi"/>
          <w:color w:val="221E1F"/>
          <w:sz w:val="20"/>
          <w:szCs w:val="20"/>
        </w:rPr>
        <w:t xml:space="preserve">za točne,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F </w:t>
      </w:r>
      <w:r w:rsidRPr="009A67F1">
        <w:rPr>
          <w:rFonts w:cstheme="minorHAnsi"/>
          <w:color w:val="221E1F"/>
          <w:sz w:val="20"/>
          <w:szCs w:val="20"/>
        </w:rPr>
        <w:t xml:space="preserve">za netočne i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DK </w:t>
      </w:r>
      <w:r w:rsidRPr="009A67F1">
        <w:rPr>
          <w:rFonts w:cstheme="minorHAnsi"/>
          <w:color w:val="221E1F"/>
          <w:sz w:val="20"/>
          <w:szCs w:val="20"/>
        </w:rPr>
        <w:t>za one o kojima nema informacija.</w:t>
      </w:r>
    </w:p>
    <w:p w:rsidR="00716DC8" w:rsidRPr="009A67F1" w:rsidRDefault="00716DC8" w:rsidP="00716DC8">
      <w:pPr>
        <w:rPr>
          <w:rFonts w:cstheme="minorHAnsi"/>
          <w:b/>
          <w:color w:val="0070C0"/>
        </w:rPr>
      </w:pPr>
      <w:r w:rsidRPr="009A67F1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A67F1">
        <w:rPr>
          <w:rFonts w:cstheme="minorHAnsi"/>
          <w:i/>
          <w:iCs/>
          <w:color w:val="221E1F"/>
          <w:sz w:val="20"/>
          <w:szCs w:val="20"/>
        </w:rPr>
        <w:t>Učenici rješavaju 1. i 2. zadatak u radnoj bilježnici i upoznaju se s engleskim nazivima za različite vrste bicikala</w:t>
      </w:r>
    </w:p>
    <w:p w:rsidR="00716DC8" w:rsidRPr="009A67F1" w:rsidRDefault="00716DC8" w:rsidP="00207490">
      <w:pPr>
        <w:jc w:val="center"/>
        <w:rPr>
          <w:rFonts w:cstheme="minorHAnsi"/>
          <w:b/>
          <w:color w:val="0070C0"/>
        </w:rPr>
      </w:pPr>
    </w:p>
    <w:p w:rsidR="000E0675" w:rsidRPr="009A67F1" w:rsidRDefault="000E0675">
      <w:pPr>
        <w:rPr>
          <w:rFonts w:cstheme="minorHAnsi"/>
        </w:rPr>
      </w:pPr>
      <w:r w:rsidRPr="009A67F1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A67F1" w:rsidTr="00456A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9A67F1">
              <w:rPr>
                <w:rFonts w:cstheme="minorHAnsi"/>
                <w:b/>
              </w:rPr>
              <w:t>ica</w:t>
            </w:r>
            <w:proofErr w:type="spellEnd"/>
            <w:r w:rsidRPr="009A67F1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A67F1" w:rsidTr="00456A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A67F1" w:rsidRDefault="000E0675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A67F1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F495E" w:rsidRPr="009A67F1" w:rsidTr="00456A6D">
        <w:tc>
          <w:tcPr>
            <w:tcW w:w="3085" w:type="dxa"/>
            <w:shd w:val="clear" w:color="auto" w:fill="E7E6E6" w:themeFill="background2"/>
          </w:tcPr>
          <w:p w:rsidR="005F495E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5F495E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UPORNOST JE KLJUČ</w:t>
            </w:r>
          </w:p>
        </w:tc>
      </w:tr>
      <w:tr w:rsidR="005F495E" w:rsidRPr="009A67F1" w:rsidTr="00456A6D">
        <w:tc>
          <w:tcPr>
            <w:tcW w:w="3085" w:type="dxa"/>
          </w:tcPr>
          <w:p w:rsidR="005F495E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F495E" w:rsidRPr="009A67F1" w:rsidRDefault="005F495E" w:rsidP="00456A6D">
            <w:pPr>
              <w:rPr>
                <w:rFonts w:cstheme="minorHAnsi"/>
                <w:b/>
              </w:rPr>
            </w:pPr>
            <w:proofErr w:type="spellStart"/>
            <w:r w:rsidRPr="009A67F1">
              <w:rPr>
                <w:rFonts w:cstheme="minorHAnsi"/>
                <w:b/>
              </w:rPr>
              <w:t>Unit</w:t>
            </w:r>
            <w:proofErr w:type="spellEnd"/>
            <w:r w:rsidRPr="009A67F1">
              <w:rPr>
                <w:rFonts w:cstheme="minorHAnsi"/>
                <w:b/>
              </w:rPr>
              <w:t xml:space="preserve"> 5 </w:t>
            </w:r>
            <w:r w:rsidRPr="009A67F1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5F495E" w:rsidRPr="009A67F1" w:rsidTr="00456A6D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5F495E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5F495E" w:rsidRPr="009A67F1" w:rsidRDefault="005F495E" w:rsidP="00456A6D">
            <w:pPr>
              <w:rPr>
                <w:rFonts w:cstheme="minorHAnsi"/>
                <w:b/>
              </w:rPr>
            </w:pPr>
            <w:proofErr w:type="spellStart"/>
            <w:r w:rsidRPr="009A67F1">
              <w:rPr>
                <w:rFonts w:cstheme="minorHAnsi"/>
                <w:b/>
              </w:rPr>
              <w:t>Lesson</w:t>
            </w:r>
            <w:proofErr w:type="spellEnd"/>
            <w:r w:rsidRPr="009A67F1">
              <w:rPr>
                <w:rFonts w:cstheme="minorHAnsi"/>
                <w:b/>
              </w:rPr>
              <w:t xml:space="preserve"> 5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Pannonian</w:t>
            </w:r>
            <w:proofErr w:type="spellEnd"/>
            <w:r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Challenge</w:t>
            </w:r>
            <w:proofErr w:type="spellEnd"/>
          </w:p>
        </w:tc>
      </w:tr>
    </w:tbl>
    <w:p w:rsidR="005F495E" w:rsidRPr="009A67F1" w:rsidRDefault="005F495E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A67F1" w:rsidTr="00456A6D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A67F1" w:rsidRDefault="000E0675" w:rsidP="00456A6D">
            <w:pPr>
              <w:rPr>
                <w:rFonts w:cstheme="minorHAnsi"/>
                <w:b/>
                <w:sz w:val="24"/>
                <w:szCs w:val="24"/>
              </w:rPr>
            </w:pPr>
            <w:r w:rsidRPr="009A67F1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A67F1" w:rsidRDefault="000E0675" w:rsidP="00456A6D">
            <w:pPr>
              <w:rPr>
                <w:rFonts w:cstheme="minorHAnsi"/>
                <w:b/>
                <w:sz w:val="24"/>
                <w:szCs w:val="24"/>
              </w:rPr>
            </w:pPr>
            <w:r w:rsidRPr="009A67F1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716DC8" w:rsidRPr="009A67F1" w:rsidRDefault="00716DC8" w:rsidP="00716DC8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competition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prize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sponsors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viewers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exhibition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deadly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adrenaline,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stunt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skill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injury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A67F1" w:rsidRDefault="000E0675" w:rsidP="00456A6D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716DC8" w:rsidRPr="009A67F1" w:rsidTr="00456A6D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716DC8" w:rsidRPr="009A67F1" w:rsidRDefault="00716DC8" w:rsidP="00456A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716DC8" w:rsidRPr="009A67F1" w:rsidRDefault="00716DC8" w:rsidP="00456A6D">
            <w:pPr>
              <w:rPr>
                <w:rFonts w:cstheme="minorHAnsi"/>
                <w:b/>
                <w:sz w:val="24"/>
                <w:szCs w:val="24"/>
              </w:rPr>
            </w:pPr>
            <w:r w:rsidRPr="009A67F1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716DC8" w:rsidRPr="009A67F1" w:rsidRDefault="00716DC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716DC8" w:rsidRPr="009A67F1" w:rsidRDefault="00716DC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716DC8" w:rsidRPr="009A67F1" w:rsidRDefault="00716DC8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A67F1" w:rsidRDefault="000E0675" w:rsidP="000E0675">
      <w:pPr>
        <w:rPr>
          <w:rFonts w:cstheme="minorHAnsi"/>
          <w:sz w:val="24"/>
          <w:szCs w:val="24"/>
        </w:rPr>
      </w:pPr>
    </w:p>
    <w:p w:rsidR="00F72EA7" w:rsidRPr="009A67F1" w:rsidRDefault="00F72EA7" w:rsidP="00F72EA7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Ishodi učenja iz PK EJ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A67F1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0675" w:rsidRPr="009A67F1" w:rsidRDefault="00716DC8" w:rsidP="00716DC8">
      <w:pPr>
        <w:rPr>
          <w:rFonts w:cstheme="minorHAnsi"/>
        </w:rPr>
      </w:pPr>
      <w:r w:rsidRPr="009A67F1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A67F1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9A67F1" w:rsidRDefault="000E0675" w:rsidP="000E0675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Razrada ishoda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Učenik: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globalno i selektivno razumije pročitani tekst o festivalu ekstremnih sportova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rješava zadatke razumijevanja pročitanog teksta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u paru piše i vodi intervju prema natuknicama u predlošku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pravilno rabi idiomatske fraze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priprema i izvodi prezentaciju za možebitne sponzore nekog događaja u lokalnoj zajednici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opisuje sportsko natjecanje </w:t>
      </w:r>
    </w:p>
    <w:p w:rsidR="000E0675" w:rsidRPr="009A67F1" w:rsidRDefault="00716DC8" w:rsidP="00F72EA7">
      <w:pPr>
        <w:rPr>
          <w:rFonts w:cstheme="minorHAnsi"/>
          <w:b/>
        </w:rPr>
      </w:pPr>
      <w:r w:rsidRPr="009A67F1">
        <w:rPr>
          <w:rFonts w:cstheme="minorHAnsi"/>
          <w:color w:val="221E1F"/>
          <w:sz w:val="18"/>
          <w:szCs w:val="18"/>
        </w:rPr>
        <w:t>– uočava stanke u govoru.</w:t>
      </w:r>
    </w:p>
    <w:p w:rsidR="000E0675" w:rsidRPr="009A67F1" w:rsidRDefault="000E0675" w:rsidP="000E0675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Povezivanje s MPT-om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može objasniti vrijednost učenja za svoj život.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716DC8" w:rsidRPr="009A67F1" w:rsidRDefault="00716DC8" w:rsidP="00716DC8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B319B" w:rsidRPr="009A67F1" w:rsidRDefault="00716DC8" w:rsidP="00716DC8">
      <w:pPr>
        <w:rPr>
          <w:rFonts w:cstheme="minorHAnsi"/>
          <w:b/>
        </w:rPr>
      </w:pPr>
      <w:proofErr w:type="spellStart"/>
      <w:r w:rsidRPr="009A67F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A67F1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A67F1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5B319B" w:rsidRPr="009A67F1" w:rsidRDefault="005B319B" w:rsidP="005B319B">
      <w:pPr>
        <w:rPr>
          <w:rFonts w:cstheme="minorHAnsi"/>
          <w:b/>
        </w:rPr>
      </w:pPr>
    </w:p>
    <w:p w:rsidR="000E0675" w:rsidRPr="009A67F1" w:rsidRDefault="000E0675" w:rsidP="00F72EA7">
      <w:pPr>
        <w:jc w:val="center"/>
        <w:rPr>
          <w:rFonts w:cstheme="minorHAnsi"/>
          <w:b/>
          <w:color w:val="7030A0"/>
        </w:rPr>
      </w:pPr>
      <w:r w:rsidRPr="009A67F1">
        <w:rPr>
          <w:rFonts w:cstheme="minorHAnsi"/>
          <w:b/>
          <w:color w:val="7030A0"/>
        </w:rPr>
        <w:t>Digitalni sadržaji:</w:t>
      </w:r>
    </w:p>
    <w:p w:rsidR="000E0675" w:rsidRPr="009A67F1" w:rsidRDefault="00716DC8" w:rsidP="005B319B">
      <w:pPr>
        <w:rPr>
          <w:rFonts w:cstheme="minorHAnsi"/>
          <w:b/>
        </w:rPr>
      </w:pP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Pannonian</w:t>
      </w:r>
      <w:proofErr w:type="spellEnd"/>
      <w:r w:rsidRPr="009A67F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Challenge</w:t>
      </w:r>
      <w:proofErr w:type="spellEnd"/>
      <w:r w:rsidRPr="009A67F1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9A67F1">
        <w:rPr>
          <w:rFonts w:cstheme="minorHAnsi"/>
          <w:color w:val="221E1F"/>
          <w:sz w:val="18"/>
          <w:szCs w:val="18"/>
        </w:rPr>
        <w:t>)</w:t>
      </w:r>
    </w:p>
    <w:p w:rsidR="005B319B" w:rsidRPr="009A67F1" w:rsidRDefault="005B319B" w:rsidP="005B319B">
      <w:pPr>
        <w:jc w:val="center"/>
        <w:rPr>
          <w:rFonts w:cstheme="minorHAnsi"/>
          <w:b/>
          <w:color w:val="0070C0"/>
        </w:rPr>
      </w:pPr>
      <w:r w:rsidRPr="009A67F1">
        <w:rPr>
          <w:rFonts w:cstheme="minorHAnsi"/>
          <w:b/>
          <w:color w:val="0070C0"/>
        </w:rPr>
        <w:t>PLAN SATA 2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716DC8" w:rsidRPr="009A67F1" w:rsidRDefault="00716DC8" w:rsidP="00716DC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Učenici i 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kratko porazgovaraju o nazivima bicikala iz domaće zadaće te kojoj vrsti pripada bicikl koji oni imaju i za što se njime koriste. Navode neka od pravila za sigurnu vožnju biciklom i govore o svojim iskustvima s biciklom.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old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were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learned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how to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ride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without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training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wheels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longest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time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ridden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bike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is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furthest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distance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ridden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by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bike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Do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other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family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ride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bikes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Have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taken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part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bike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race?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716DC8" w:rsidRPr="009A67F1" w:rsidRDefault="00716DC8" w:rsidP="00716D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čitaju tekst o brdskom biciklistu u 3. zadatku na 63. stranici u radnoj bilježnici i zatim ponuđenim riječima dopunjavaju praznine. Slijedi usmena provjera točnosti rješenja. </w:t>
      </w:r>
    </w:p>
    <w:p w:rsidR="00716DC8" w:rsidRPr="009A67F1" w:rsidRDefault="00716DC8" w:rsidP="00716D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usmjerava učenike na 5. zadatak na 84. stranici u udžbeniku. Učenici čitaju izraze i uparuju ih s odgovarajućim značenjem. Slijedi usmena provjera rješenja. </w:t>
      </w:r>
    </w:p>
    <w:p w:rsidR="00716DC8" w:rsidRPr="009A67F1" w:rsidRDefault="00716DC8" w:rsidP="00716D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pokriju tekst u 6. zadatku pa na osnovi fotografije pokušavaju pogoditi dob osobe na slici, svrhu njezina dolaska na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Pannonian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Challenge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, što bi joj se moglo sviđati, a što ne. </w:t>
      </w:r>
    </w:p>
    <w:p w:rsidR="00716DC8" w:rsidRPr="009A67F1" w:rsidRDefault="00716DC8" w:rsidP="00716D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 sljedećem koraku učenici otkriju tekst i provjeravaju koliko su bili blizu stvarnih odgovora. </w:t>
      </w:r>
    </w:p>
    <w:p w:rsidR="00716DC8" w:rsidRPr="009A67F1" w:rsidRDefault="00716DC8" w:rsidP="00716D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se razvrstaju u parove i biraju jednu od osoba s kojom bi napravili intervju. Dogovaraju se tko će biti ispitivač, a tko ispitanik te u bilježnicu sastavljaju intervju s odgovorima na ponuđena pitanja dodajući još barem jedno pitanje i odgovor koji nisu u tekstu. </w:t>
      </w:r>
    </w:p>
    <w:p w:rsidR="00716DC8" w:rsidRPr="009A67F1" w:rsidRDefault="00716DC8" w:rsidP="00716DC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Poslije pisanja učenici uvježbavaju intervju po ulogama. </w:t>
      </w: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716DC8" w:rsidRPr="009A67F1" w:rsidRDefault="00716DC8" w:rsidP="00716DC8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716DC8" w:rsidRPr="009A67F1" w:rsidRDefault="00716DC8" w:rsidP="00716DC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 završnom dijelu učenici izvode intervjue pred razredom. Poslije svakog intervjua učitelj/ 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zamoli jednoga od učenika da ispriča nešto o ispitaniku.</w:t>
      </w:r>
    </w:p>
    <w:p w:rsidR="00716DC8" w:rsidRPr="009A67F1" w:rsidRDefault="00716DC8" w:rsidP="005B319B">
      <w:pPr>
        <w:jc w:val="center"/>
        <w:rPr>
          <w:rFonts w:cstheme="minorHAnsi"/>
          <w:b/>
          <w:color w:val="0070C0"/>
        </w:rPr>
      </w:pPr>
    </w:p>
    <w:p w:rsidR="00716DC8" w:rsidRPr="009A67F1" w:rsidRDefault="00716DC8" w:rsidP="00716DC8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9A67F1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proofErr w:type="spellStart"/>
      <w:r w:rsidRPr="009A67F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Play</w:t>
      </w:r>
      <w:proofErr w:type="spellEnd"/>
      <w:r w:rsidRPr="009A67F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9A67F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and</w:t>
      </w:r>
      <w:proofErr w:type="spellEnd"/>
      <w:r w:rsidRPr="009A67F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 </w:t>
      </w:r>
      <w:proofErr w:type="spellStart"/>
      <w:r w:rsidRPr="009A67F1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>Learn</w:t>
      </w:r>
      <w:proofErr w:type="spellEnd"/>
      <w:r w:rsidRPr="009A67F1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: </w:t>
      </w:r>
      <w:proofErr w:type="spellStart"/>
      <w:r w:rsidRPr="009A67F1">
        <w:rPr>
          <w:rFonts w:asciiTheme="minorHAnsi" w:hAnsiTheme="minorHAnsi" w:cstheme="minorHAnsi"/>
          <w:i/>
          <w:iCs/>
          <w:color w:val="221E1F"/>
          <w:sz w:val="20"/>
          <w:szCs w:val="20"/>
        </w:rPr>
        <w:t>Pannonian</w:t>
      </w:r>
      <w:proofErr w:type="spellEnd"/>
      <w:r w:rsidRPr="009A67F1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asciiTheme="minorHAnsi" w:hAnsiTheme="minorHAnsi" w:cstheme="minorHAnsi"/>
          <w:i/>
          <w:iCs/>
          <w:color w:val="221E1F"/>
          <w:sz w:val="20"/>
          <w:szCs w:val="20"/>
        </w:rPr>
        <w:t>Challenge</w:t>
      </w:r>
      <w:proofErr w:type="spellEnd"/>
      <w:r w:rsidRPr="009A67F1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9A67F1">
        <w:rPr>
          <w:rFonts w:asciiTheme="minorHAnsi" w:hAnsiTheme="minorHAnsi" w:cstheme="minorHAnsi"/>
          <w:i/>
          <w:iCs/>
          <w:color w:val="221E1F"/>
          <w:sz w:val="20"/>
          <w:szCs w:val="20"/>
        </w:rPr>
        <w:t>Crossword</w:t>
      </w:r>
      <w:proofErr w:type="spellEnd"/>
      <w:r w:rsidRPr="009A67F1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716DC8" w:rsidRPr="009A67F1" w:rsidRDefault="00716DC8" w:rsidP="00716DC8">
      <w:pPr>
        <w:rPr>
          <w:rFonts w:cstheme="minorHAnsi"/>
          <w:b/>
          <w:color w:val="0070C0"/>
        </w:rPr>
      </w:pPr>
      <w:r w:rsidRPr="009A67F1">
        <w:rPr>
          <w:rFonts w:cstheme="minorHAnsi"/>
          <w:i/>
          <w:iCs/>
          <w:color w:val="221E1F"/>
          <w:sz w:val="20"/>
          <w:szCs w:val="20"/>
        </w:rPr>
        <w:t>Učenici rješavaju križaljku tako što kliknu na broj i pišu riječ koja je opisana u okviru</w:t>
      </w:r>
    </w:p>
    <w:p w:rsidR="005F495E" w:rsidRPr="009A67F1" w:rsidRDefault="005F495E">
      <w:pPr>
        <w:rPr>
          <w:rFonts w:cstheme="minorHAnsi"/>
          <w:b/>
        </w:rPr>
      </w:pPr>
      <w:r w:rsidRPr="009A67F1">
        <w:rPr>
          <w:rFonts w:cstheme="minorHAnsi"/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F495E" w:rsidRPr="009A67F1" w:rsidTr="00456A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95E" w:rsidRPr="009A67F1" w:rsidRDefault="005F495E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9A67F1">
              <w:rPr>
                <w:rFonts w:cstheme="minorHAnsi"/>
                <w:b/>
              </w:rPr>
              <w:t>ica</w:t>
            </w:r>
            <w:proofErr w:type="spellEnd"/>
            <w:r w:rsidRPr="009A67F1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95E" w:rsidRPr="009A67F1" w:rsidRDefault="005F495E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5F495E" w:rsidRPr="009A67F1" w:rsidTr="00456A6D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95E" w:rsidRPr="009A67F1" w:rsidRDefault="005F495E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95E" w:rsidRPr="009A67F1" w:rsidRDefault="005F495E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95E" w:rsidRPr="009A67F1" w:rsidRDefault="005F495E" w:rsidP="00456A6D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A67F1">
              <w:rPr>
                <w:rFonts w:cstheme="minorHAnsi"/>
                <w:b/>
              </w:rPr>
              <w:t xml:space="preserve">Nadnevak: </w:t>
            </w:r>
          </w:p>
        </w:tc>
      </w:tr>
    </w:tbl>
    <w:p w:rsidR="005F495E" w:rsidRPr="009A67F1" w:rsidRDefault="005F495E" w:rsidP="005F495E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5F495E" w:rsidRPr="009A67F1" w:rsidTr="00456A6D">
        <w:tc>
          <w:tcPr>
            <w:tcW w:w="3085" w:type="dxa"/>
            <w:shd w:val="clear" w:color="auto" w:fill="E7E6E6" w:themeFill="background2"/>
          </w:tcPr>
          <w:p w:rsidR="005F495E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TEMA PETA</w:t>
            </w:r>
          </w:p>
        </w:tc>
        <w:tc>
          <w:tcPr>
            <w:tcW w:w="5977" w:type="dxa"/>
            <w:shd w:val="clear" w:color="auto" w:fill="E7E6E6" w:themeFill="background2"/>
          </w:tcPr>
          <w:p w:rsidR="005F495E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UPORNOST JE KLJUČ</w:t>
            </w:r>
          </w:p>
        </w:tc>
      </w:tr>
      <w:tr w:rsidR="005F495E" w:rsidRPr="009A67F1" w:rsidTr="00456A6D">
        <w:tc>
          <w:tcPr>
            <w:tcW w:w="3085" w:type="dxa"/>
          </w:tcPr>
          <w:p w:rsidR="005F495E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5F495E" w:rsidRPr="009A67F1" w:rsidRDefault="005F495E" w:rsidP="00456A6D">
            <w:pPr>
              <w:rPr>
                <w:rFonts w:cstheme="minorHAnsi"/>
                <w:b/>
              </w:rPr>
            </w:pPr>
            <w:proofErr w:type="spellStart"/>
            <w:r w:rsidRPr="009A67F1">
              <w:rPr>
                <w:rFonts w:cstheme="minorHAnsi"/>
                <w:b/>
              </w:rPr>
              <w:t>Unit</w:t>
            </w:r>
            <w:proofErr w:type="spellEnd"/>
            <w:r w:rsidRPr="009A67F1">
              <w:rPr>
                <w:rFonts w:cstheme="minorHAnsi"/>
                <w:b/>
              </w:rPr>
              <w:t xml:space="preserve"> 5 </w:t>
            </w:r>
            <w:r w:rsidRPr="009A67F1">
              <w:rPr>
                <w:rFonts w:cstheme="minorHAnsi"/>
                <w:b/>
                <w:color w:val="FF0000"/>
              </w:rPr>
              <w:t xml:space="preserve">It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takes</w:t>
            </w:r>
            <w:proofErr w:type="spellEnd"/>
            <w:r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drive</w:t>
            </w:r>
            <w:proofErr w:type="spellEnd"/>
          </w:p>
        </w:tc>
      </w:tr>
      <w:tr w:rsidR="005F495E" w:rsidRPr="009A67F1" w:rsidTr="00456A6D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5F495E" w:rsidRPr="009A67F1" w:rsidRDefault="005F495E" w:rsidP="00456A6D">
            <w:pPr>
              <w:rPr>
                <w:rFonts w:cstheme="minorHAnsi"/>
              </w:rPr>
            </w:pPr>
            <w:r w:rsidRPr="009A67F1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5F495E" w:rsidRPr="009A67F1" w:rsidRDefault="005F495E" w:rsidP="00456A6D">
            <w:pPr>
              <w:rPr>
                <w:rFonts w:cstheme="minorHAnsi"/>
                <w:b/>
              </w:rPr>
            </w:pPr>
            <w:proofErr w:type="spellStart"/>
            <w:r w:rsidRPr="009A67F1">
              <w:rPr>
                <w:rFonts w:cstheme="minorHAnsi"/>
                <w:b/>
              </w:rPr>
              <w:t>Lesson</w:t>
            </w:r>
            <w:proofErr w:type="spellEnd"/>
            <w:r w:rsidRPr="009A67F1">
              <w:rPr>
                <w:rFonts w:cstheme="minorHAnsi"/>
                <w:b/>
              </w:rPr>
              <w:t xml:space="preserve"> 5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Pannonian</w:t>
            </w:r>
            <w:proofErr w:type="spellEnd"/>
            <w:r w:rsidRPr="009A67F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A67F1">
              <w:rPr>
                <w:rFonts w:cstheme="minorHAnsi"/>
                <w:b/>
                <w:color w:val="FF0000"/>
              </w:rPr>
              <w:t>Challenge</w:t>
            </w:r>
            <w:proofErr w:type="spellEnd"/>
          </w:p>
        </w:tc>
      </w:tr>
    </w:tbl>
    <w:p w:rsidR="005F495E" w:rsidRPr="009A67F1" w:rsidRDefault="005F495E" w:rsidP="005F495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5F495E" w:rsidRPr="009A67F1" w:rsidTr="00456A6D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5F495E" w:rsidRPr="009A67F1" w:rsidRDefault="005F495E" w:rsidP="00456A6D">
            <w:pPr>
              <w:rPr>
                <w:rFonts w:cstheme="minorHAnsi"/>
                <w:b/>
                <w:sz w:val="24"/>
                <w:szCs w:val="24"/>
              </w:rPr>
            </w:pPr>
            <w:r w:rsidRPr="009A67F1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5F495E" w:rsidRPr="009A67F1" w:rsidRDefault="005F495E" w:rsidP="00456A6D">
            <w:pPr>
              <w:rPr>
                <w:rFonts w:cstheme="minorHAnsi"/>
                <w:b/>
                <w:sz w:val="24"/>
                <w:szCs w:val="24"/>
              </w:rPr>
            </w:pPr>
            <w:r w:rsidRPr="009A67F1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456A6D" w:rsidRPr="009A67F1" w:rsidRDefault="00456A6D" w:rsidP="00456A6D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competition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prize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sponsors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viewers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exhibition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deadly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adrenaline,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stunt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skill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injury</w:t>
            </w:r>
            <w:proofErr w:type="spellEnd"/>
            <w:r w:rsidRPr="009A67F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5F495E" w:rsidRPr="009A67F1" w:rsidRDefault="005F495E" w:rsidP="00456A6D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456A6D" w:rsidRPr="009A67F1" w:rsidTr="00456A6D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456A6D" w:rsidRPr="009A67F1" w:rsidRDefault="00456A6D" w:rsidP="00456A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456A6D" w:rsidRPr="009A67F1" w:rsidRDefault="00456A6D" w:rsidP="00456A6D">
            <w:pPr>
              <w:rPr>
                <w:rFonts w:cstheme="minorHAnsi"/>
                <w:b/>
                <w:sz w:val="24"/>
                <w:szCs w:val="24"/>
              </w:rPr>
            </w:pPr>
            <w:r w:rsidRPr="009A67F1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456A6D" w:rsidRPr="009A67F1" w:rsidRDefault="00456A6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Present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456A6D" w:rsidRPr="009A67F1" w:rsidRDefault="00456A6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Past </w:t>
            </w: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456A6D" w:rsidRPr="009A67F1" w:rsidRDefault="00456A6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Idioms</w:t>
            </w:r>
            <w:proofErr w:type="spellEnd"/>
            <w:r w:rsidRPr="009A67F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5F495E" w:rsidRPr="009A67F1" w:rsidRDefault="005F495E" w:rsidP="005F495E">
      <w:pPr>
        <w:rPr>
          <w:rFonts w:cstheme="minorHAnsi"/>
          <w:sz w:val="24"/>
          <w:szCs w:val="24"/>
        </w:rPr>
      </w:pPr>
    </w:p>
    <w:p w:rsidR="005F495E" w:rsidRPr="009A67F1" w:rsidRDefault="005F495E" w:rsidP="005F495E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Ishodi učenja iz PK EJ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uočava i primjenjuje naglasak i intonaciju da bi obogatio jednostavnu poruku.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A67F1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5F495E" w:rsidRPr="009A67F1" w:rsidRDefault="00456A6D" w:rsidP="00456A6D">
      <w:pPr>
        <w:rPr>
          <w:rFonts w:cstheme="minorHAnsi"/>
        </w:rPr>
      </w:pPr>
      <w:r w:rsidRPr="009A67F1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A67F1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5F495E" w:rsidRPr="009A67F1" w:rsidRDefault="005F495E" w:rsidP="005F495E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Razrada ishoda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Učenik: 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globalno i selektivno razumije pročitani tekst o festivalu ekstremnih sportova 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rješava zadatke razumijevanja pročitanog teksta 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u paru piše i vodi intervju prema natuknicama u predlošku 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pravilno rabi idiomatske fraze 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priprema i izvodi prezentaciju za možebitne sponzore nekog događaja u lokalnoj zajednici 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9A67F1">
        <w:rPr>
          <w:rFonts w:cstheme="minorHAnsi"/>
          <w:color w:val="221E1F"/>
          <w:sz w:val="18"/>
          <w:szCs w:val="18"/>
        </w:rPr>
        <w:t xml:space="preserve">– opisuje sportsko natjecanje </w:t>
      </w:r>
    </w:p>
    <w:p w:rsidR="005F495E" w:rsidRPr="009A67F1" w:rsidRDefault="00456A6D" w:rsidP="005F495E">
      <w:pPr>
        <w:rPr>
          <w:rFonts w:cstheme="minorHAnsi"/>
          <w:b/>
        </w:rPr>
      </w:pPr>
      <w:r w:rsidRPr="009A67F1">
        <w:rPr>
          <w:rFonts w:cstheme="minorHAnsi"/>
          <w:color w:val="221E1F"/>
          <w:sz w:val="18"/>
          <w:szCs w:val="18"/>
        </w:rPr>
        <w:t>– uočava stanke u govoru.</w:t>
      </w:r>
    </w:p>
    <w:p w:rsidR="005F495E" w:rsidRPr="009A67F1" w:rsidRDefault="005F495E" w:rsidP="005F495E">
      <w:pPr>
        <w:jc w:val="center"/>
        <w:rPr>
          <w:rFonts w:cstheme="minorHAnsi"/>
          <w:b/>
          <w:color w:val="00B050"/>
        </w:rPr>
      </w:pPr>
      <w:r w:rsidRPr="009A67F1">
        <w:rPr>
          <w:rFonts w:cstheme="minorHAnsi"/>
          <w:b/>
          <w:color w:val="00B050"/>
        </w:rPr>
        <w:t>Povezivanje s MPT-om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može objasniti vrijednost učenja za svoj život.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uku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456A6D" w:rsidRPr="009A67F1" w:rsidRDefault="00456A6D" w:rsidP="00456A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A67F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A67F1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F495E" w:rsidRPr="009A67F1" w:rsidRDefault="00456A6D" w:rsidP="00456A6D">
      <w:pPr>
        <w:rPr>
          <w:rFonts w:cstheme="minorHAnsi"/>
          <w:b/>
        </w:rPr>
      </w:pPr>
      <w:proofErr w:type="spellStart"/>
      <w:r w:rsidRPr="009A67F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A67F1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A67F1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5F495E" w:rsidRPr="009A67F1" w:rsidRDefault="005F495E" w:rsidP="005F495E">
      <w:pPr>
        <w:rPr>
          <w:rFonts w:cstheme="minorHAnsi"/>
          <w:b/>
        </w:rPr>
      </w:pPr>
    </w:p>
    <w:p w:rsidR="005F495E" w:rsidRPr="009A67F1" w:rsidRDefault="005F495E" w:rsidP="005F495E">
      <w:pPr>
        <w:jc w:val="center"/>
        <w:rPr>
          <w:rFonts w:cstheme="minorHAnsi"/>
          <w:b/>
          <w:color w:val="7030A0"/>
        </w:rPr>
      </w:pPr>
      <w:r w:rsidRPr="009A67F1">
        <w:rPr>
          <w:rFonts w:cstheme="minorHAnsi"/>
          <w:b/>
          <w:color w:val="7030A0"/>
        </w:rPr>
        <w:t>Digitalni sadržaji:</w:t>
      </w:r>
    </w:p>
    <w:p w:rsidR="005F495E" w:rsidRPr="009A67F1" w:rsidRDefault="00456A6D" w:rsidP="005F495E">
      <w:pPr>
        <w:rPr>
          <w:rFonts w:cstheme="minorHAnsi"/>
          <w:b/>
        </w:rPr>
      </w:pP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Play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and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b/>
          <w:bCs/>
          <w:color w:val="ED1B23"/>
          <w:sz w:val="18"/>
          <w:szCs w:val="18"/>
        </w:rPr>
        <w:t>Learn</w:t>
      </w:r>
      <w:proofErr w:type="spellEnd"/>
      <w:r w:rsidRPr="009A67F1">
        <w:rPr>
          <w:rFonts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Pannonian</w:t>
      </w:r>
      <w:proofErr w:type="spellEnd"/>
      <w:r w:rsidRPr="009A67F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Challenge</w:t>
      </w:r>
      <w:proofErr w:type="spellEnd"/>
      <w:r w:rsidRPr="009A67F1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9A67F1">
        <w:rPr>
          <w:rFonts w:cstheme="minorHAnsi"/>
          <w:color w:val="221E1F"/>
          <w:sz w:val="18"/>
          <w:szCs w:val="18"/>
        </w:rPr>
        <w:t>Crossword</w:t>
      </w:r>
      <w:proofErr w:type="spellEnd"/>
      <w:r w:rsidRPr="009A67F1">
        <w:rPr>
          <w:rFonts w:cstheme="minorHAnsi"/>
          <w:color w:val="221E1F"/>
          <w:sz w:val="18"/>
          <w:szCs w:val="18"/>
        </w:rPr>
        <w:t>)</w:t>
      </w:r>
    </w:p>
    <w:p w:rsidR="005F495E" w:rsidRPr="009A67F1" w:rsidRDefault="005F495E" w:rsidP="005F495E">
      <w:pPr>
        <w:jc w:val="center"/>
        <w:rPr>
          <w:rFonts w:cstheme="minorHAnsi"/>
          <w:b/>
          <w:color w:val="0070C0"/>
        </w:rPr>
      </w:pPr>
      <w:r w:rsidRPr="009A67F1">
        <w:rPr>
          <w:rFonts w:cstheme="minorHAnsi"/>
          <w:b/>
          <w:color w:val="0070C0"/>
        </w:rPr>
        <w:t>PLAN SATA 3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Uvodni dio: </w:t>
      </w:r>
    </w:p>
    <w:p w:rsidR="00456A6D" w:rsidRPr="009A67F1" w:rsidRDefault="00456A6D" w:rsidP="00456A6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Učenici i 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prisjećaju se nekih od dotad naučenih idiomatskih fraza. 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upućuje učenike na okvir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IDIOM TIME </w:t>
      </w:r>
      <w:r w:rsidRPr="009A67F1">
        <w:rPr>
          <w:rFonts w:cstheme="minorHAnsi"/>
          <w:color w:val="221E1F"/>
          <w:sz w:val="20"/>
          <w:szCs w:val="20"/>
        </w:rPr>
        <w:t xml:space="preserve">na 85. stranici u udžbeniku. Skupa čitaju idiome i daju primjere rečenica u kojima bi se oni mogli koristiti. 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456A6D" w:rsidRPr="009A67F1" w:rsidRDefault="00456A6D" w:rsidP="00456A6D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Glavni dio: </w:t>
      </w:r>
    </w:p>
    <w:p w:rsidR="00456A6D" w:rsidRPr="009A67F1" w:rsidRDefault="00456A6D" w:rsidP="00456A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objašnjavaju doslovno značenje tih idioma u prethodno zadanome ograničenom vremenu. </w:t>
      </w:r>
    </w:p>
    <w:p w:rsidR="00456A6D" w:rsidRPr="009A67F1" w:rsidRDefault="00456A6D" w:rsidP="00456A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usmjerava pozornost učenika na okvir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MINI PROJECT </w:t>
      </w:r>
      <w:r w:rsidRPr="009A67F1">
        <w:rPr>
          <w:rFonts w:cstheme="minorHAnsi"/>
          <w:color w:val="221E1F"/>
          <w:sz w:val="20"/>
          <w:szCs w:val="20"/>
        </w:rPr>
        <w:t xml:space="preserve">i objašnjava da će napraviti nešto što se u svijetu marketinga zove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marketing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pitch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9A67F1">
        <w:rPr>
          <w:rFonts w:cstheme="minorHAnsi"/>
          <w:color w:val="221E1F"/>
          <w:sz w:val="20"/>
          <w:szCs w:val="20"/>
        </w:rPr>
        <w:t xml:space="preserve">– predstavljanje proizvoda ili događaja potencijalnim sponzorima. </w:t>
      </w:r>
    </w:p>
    <w:p w:rsidR="00456A6D" w:rsidRPr="009A67F1" w:rsidRDefault="00456A6D" w:rsidP="00456A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Učenici se podijele u skupine od po četiri ili pet učenika koji će osmišljavati kampanju. </w:t>
      </w:r>
    </w:p>
    <w:p w:rsidR="00456A6D" w:rsidRPr="009A67F1" w:rsidRDefault="00456A6D" w:rsidP="00456A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 prvoj fazi učenici raspravom dolaze do događaja za koji svi članovi smatraju da nedostaje u njihovoj lokalnoj zajednici (ne mora biti sportski događaj, već glazbeni festival, koncert i 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sl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.). </w:t>
      </w:r>
    </w:p>
    <w:p w:rsidR="00456A6D" w:rsidRPr="009A67F1" w:rsidRDefault="00456A6D" w:rsidP="00456A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 drugoj fazi učenici opisuju taj događaj odgovarajući na pitanja: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type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event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is it?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long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will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last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will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held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Who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will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come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visit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it?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be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A67F1">
        <w:rPr>
          <w:rFonts w:cstheme="minorHAnsi"/>
          <w:i/>
          <w:iCs/>
          <w:color w:val="221E1F"/>
          <w:sz w:val="20"/>
          <w:szCs w:val="20"/>
        </w:rPr>
        <w:t>special</w:t>
      </w:r>
      <w:proofErr w:type="spellEnd"/>
      <w:r w:rsidRPr="009A67F1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456A6D" w:rsidRPr="009A67F1" w:rsidRDefault="00456A6D" w:rsidP="00456A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U trećoj fazi učenici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olujom ideja </w:t>
      </w:r>
      <w:r w:rsidRPr="009A67F1">
        <w:rPr>
          <w:rFonts w:cstheme="minorHAnsi"/>
          <w:color w:val="221E1F"/>
          <w:sz w:val="20"/>
          <w:szCs w:val="20"/>
        </w:rPr>
        <w:t xml:space="preserve">daju prijedloge za zanimljiv naziv svog događaja i biraju jedan od njih. </w:t>
      </w:r>
    </w:p>
    <w:p w:rsidR="00456A6D" w:rsidRPr="009A67F1" w:rsidRDefault="00456A6D" w:rsidP="00456A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Četvrta faza traje najduže i sastoji se od pripreme predstavljanja u skupini – izradom 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postera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, umne mape za usmenu prezentaciju, kratke video-snimke ili 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sl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. </w:t>
      </w:r>
    </w:p>
    <w:p w:rsidR="00456A6D" w:rsidRPr="009A67F1" w:rsidRDefault="00456A6D" w:rsidP="00456A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 xml:space="preserve">Posljednja faza sastoji se od oblikovanja skupine sponzora (po jedna osoba iz svake prethodne skupine) i predstavljanja konačnog proizvoda. Skupina sponzora dogovara se oko izbora najboljeg uratka služeći se izlaznom karticom EVENT PITCH </w:t>
      </w:r>
      <w:proofErr w:type="spellStart"/>
      <w:r w:rsidR="007765BB" w:rsidRPr="009A67F1">
        <w:rPr>
          <w:rFonts w:cstheme="minorHAnsi"/>
          <w:color w:val="221E1F"/>
          <w:sz w:val="20"/>
          <w:szCs w:val="20"/>
        </w:rPr>
        <w:t>.</w:t>
      </w:r>
      <w:r w:rsidRPr="009A67F1">
        <w:rPr>
          <w:rFonts w:cstheme="minorHAnsi"/>
          <w:color w:val="221E1F"/>
          <w:sz w:val="20"/>
          <w:szCs w:val="20"/>
        </w:rPr>
        <w:t>Kad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ovu karticu popune sponzori i odaberu najbolji uradak, karticu za svoj događaj popunjavaju i ostali učenici. </w:t>
      </w:r>
    </w:p>
    <w:p w:rsidR="00456A6D" w:rsidRPr="009A67F1" w:rsidRDefault="00456A6D" w:rsidP="00456A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15930"/>
          <w:sz w:val="23"/>
          <w:szCs w:val="23"/>
        </w:rPr>
      </w:pPr>
    </w:p>
    <w:p w:rsidR="00456A6D" w:rsidRPr="009A67F1" w:rsidRDefault="00456A6D" w:rsidP="00456A6D">
      <w:pPr>
        <w:autoSpaceDE w:val="0"/>
        <w:autoSpaceDN w:val="0"/>
        <w:adjustRightInd w:val="0"/>
        <w:spacing w:after="0" w:line="240" w:lineRule="auto"/>
        <w:rPr>
          <w:rFonts w:cstheme="minorHAnsi"/>
          <w:color w:val="F15930"/>
          <w:sz w:val="23"/>
          <w:szCs w:val="23"/>
        </w:rPr>
      </w:pPr>
      <w:r w:rsidRPr="009A67F1">
        <w:rPr>
          <w:rFonts w:cstheme="minorHAnsi"/>
          <w:b/>
          <w:bCs/>
          <w:color w:val="F15930"/>
          <w:sz w:val="23"/>
          <w:szCs w:val="23"/>
        </w:rPr>
        <w:t xml:space="preserve">Završni dio: </w:t>
      </w:r>
    </w:p>
    <w:p w:rsidR="00456A6D" w:rsidRPr="009A67F1" w:rsidRDefault="00456A6D" w:rsidP="00456A6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U završnom dijelu 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usmjerava učenike na okvir </w:t>
      </w:r>
      <w:r w:rsidRPr="009A67F1">
        <w:rPr>
          <w:rFonts w:cstheme="minorHAnsi"/>
          <w:i/>
          <w:iCs/>
          <w:color w:val="221E1F"/>
          <w:sz w:val="20"/>
          <w:szCs w:val="20"/>
        </w:rPr>
        <w:t xml:space="preserve">PRONUNCIATION TIP </w:t>
      </w:r>
      <w:r w:rsidRPr="009A67F1">
        <w:rPr>
          <w:rFonts w:cstheme="minorHAnsi"/>
          <w:color w:val="221E1F"/>
          <w:sz w:val="20"/>
          <w:szCs w:val="20"/>
        </w:rPr>
        <w:t xml:space="preserve">s vrlo korisnim savjetima za prirodni izgovor sličan onome izvornih govornika. </w:t>
      </w:r>
    </w:p>
    <w:p w:rsidR="00456A6D" w:rsidRPr="009A67F1" w:rsidRDefault="00456A6D" w:rsidP="00456A6D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9A67F1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9A67F1">
        <w:rPr>
          <w:rFonts w:cstheme="minorHAnsi"/>
          <w:color w:val="221E1F"/>
          <w:sz w:val="20"/>
          <w:szCs w:val="20"/>
        </w:rPr>
        <w:t>ica</w:t>
      </w:r>
      <w:proofErr w:type="spellEnd"/>
      <w:r w:rsidRPr="009A67F1">
        <w:rPr>
          <w:rFonts w:cstheme="minorHAnsi"/>
          <w:color w:val="221E1F"/>
          <w:sz w:val="20"/>
          <w:szCs w:val="20"/>
        </w:rPr>
        <w:t xml:space="preserve"> čita kratak tekst na dnu stranice, a učenici svaku stanku označavaju kosom crtom.</w:t>
      </w:r>
    </w:p>
    <w:p w:rsidR="00DB6E7A" w:rsidRPr="009A67F1" w:rsidRDefault="00DB6E7A">
      <w:pPr>
        <w:rPr>
          <w:rFonts w:cstheme="minorHAnsi"/>
          <w:b/>
        </w:rPr>
      </w:pPr>
    </w:p>
    <w:p w:rsidR="00456A6D" w:rsidRPr="009A67F1" w:rsidRDefault="00456A6D">
      <w:pPr>
        <w:rPr>
          <w:rFonts w:cstheme="minorHAnsi"/>
          <w:i/>
          <w:iCs/>
          <w:color w:val="221E1F"/>
          <w:sz w:val="20"/>
          <w:szCs w:val="20"/>
        </w:rPr>
      </w:pPr>
      <w:r w:rsidRPr="009A67F1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A67F1">
        <w:rPr>
          <w:rFonts w:cstheme="minorHAnsi"/>
          <w:i/>
          <w:iCs/>
          <w:color w:val="221E1F"/>
          <w:sz w:val="20"/>
          <w:szCs w:val="20"/>
        </w:rPr>
        <w:t>Učenici u svojoj bilježnici opisuju sportsko natjecanje koje se zbiva u njihovoj školi, njihovu gradu ili njihovoj državi slijedeći upute iz 4. zadatka na 63. stranici u radnoj bilježnici.</w:t>
      </w:r>
    </w:p>
    <w:p w:rsidR="007765BB" w:rsidRPr="009A67F1" w:rsidRDefault="007765BB">
      <w:pPr>
        <w:rPr>
          <w:rFonts w:cstheme="minorHAnsi"/>
          <w:color w:val="221E1F"/>
          <w:sz w:val="23"/>
        </w:rPr>
      </w:pPr>
      <w:r w:rsidRPr="009A67F1">
        <w:rPr>
          <w:rFonts w:cstheme="minorHAnsi"/>
          <w:color w:val="221E1F"/>
          <w:sz w:val="23"/>
        </w:rPr>
        <w:br w:type="page"/>
      </w:r>
    </w:p>
    <w:p w:rsidR="007765BB" w:rsidRPr="009A67F1" w:rsidRDefault="007765BB" w:rsidP="007765BB">
      <w:pPr>
        <w:autoSpaceDE w:val="0"/>
        <w:autoSpaceDN w:val="0"/>
        <w:adjustRightInd w:val="0"/>
        <w:spacing w:line="221" w:lineRule="atLeast"/>
        <w:rPr>
          <w:rFonts w:cstheme="minorHAnsi"/>
          <w:color w:val="221E1F"/>
          <w:sz w:val="23"/>
        </w:rPr>
      </w:pPr>
    </w:p>
    <w:p w:rsidR="007765BB" w:rsidRPr="007765BB" w:rsidRDefault="007765BB" w:rsidP="007765BB">
      <w:pPr>
        <w:autoSpaceDE w:val="0"/>
        <w:autoSpaceDN w:val="0"/>
        <w:adjustRightInd w:val="0"/>
        <w:spacing w:line="221" w:lineRule="atLeast"/>
        <w:rPr>
          <w:rFonts w:cstheme="minorHAnsi"/>
          <w:color w:val="221E1F"/>
          <w:sz w:val="23"/>
          <w:szCs w:val="23"/>
        </w:rPr>
      </w:pPr>
      <w:r w:rsidRPr="009A67F1">
        <w:rPr>
          <w:rFonts w:cstheme="minorHAnsi"/>
          <w:color w:val="221E1F"/>
          <w:sz w:val="23"/>
        </w:rPr>
        <w:t xml:space="preserve">IZLAZNA KARTICA </w:t>
      </w:r>
    </w:p>
    <w:p w:rsidR="007765BB" w:rsidRPr="007765BB" w:rsidRDefault="007765BB" w:rsidP="007765BB">
      <w:pPr>
        <w:autoSpaceDE w:val="0"/>
        <w:autoSpaceDN w:val="0"/>
        <w:adjustRightInd w:val="0"/>
        <w:spacing w:before="160" w:line="221" w:lineRule="atLeast"/>
        <w:rPr>
          <w:rFonts w:cstheme="minorHAnsi"/>
          <w:color w:val="221E1F"/>
          <w:sz w:val="23"/>
          <w:szCs w:val="23"/>
        </w:rPr>
      </w:pPr>
      <w:r w:rsidRPr="009A67F1">
        <w:rPr>
          <w:rFonts w:cstheme="minorHAnsi"/>
          <w:b/>
          <w:bCs/>
          <w:color w:val="221E1F"/>
          <w:sz w:val="23"/>
        </w:rPr>
        <w:t xml:space="preserve">EVENT PITCH </w:t>
      </w:r>
    </w:p>
    <w:p w:rsidR="007765BB" w:rsidRPr="007765BB" w:rsidRDefault="007765BB" w:rsidP="007765BB">
      <w:pPr>
        <w:autoSpaceDE w:val="0"/>
        <w:autoSpaceDN w:val="0"/>
        <w:adjustRightInd w:val="0"/>
        <w:spacing w:after="100" w:line="221" w:lineRule="atLeast"/>
        <w:jc w:val="center"/>
        <w:rPr>
          <w:rFonts w:cstheme="minorHAnsi"/>
          <w:color w:val="221E1F"/>
          <w:sz w:val="23"/>
          <w:szCs w:val="23"/>
        </w:rPr>
      </w:pPr>
      <w:proofErr w:type="spellStart"/>
      <w:r w:rsidRPr="009A67F1">
        <w:rPr>
          <w:rFonts w:cstheme="minorHAnsi"/>
          <w:b/>
          <w:bCs/>
          <w:color w:val="221E1F"/>
          <w:sz w:val="23"/>
        </w:rPr>
        <w:t>Does</w:t>
      </w:r>
      <w:proofErr w:type="spellEnd"/>
      <w:r w:rsidRPr="009A67F1">
        <w:rPr>
          <w:rFonts w:cstheme="minorHAnsi"/>
          <w:b/>
          <w:bCs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b/>
          <w:bCs/>
          <w:color w:val="221E1F"/>
          <w:sz w:val="23"/>
        </w:rPr>
        <w:t>the</w:t>
      </w:r>
      <w:proofErr w:type="spellEnd"/>
      <w:r w:rsidRPr="009A67F1">
        <w:rPr>
          <w:rFonts w:cstheme="minorHAnsi"/>
          <w:b/>
          <w:bCs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b/>
          <w:bCs/>
          <w:color w:val="221E1F"/>
          <w:sz w:val="23"/>
        </w:rPr>
        <w:t>event</w:t>
      </w:r>
      <w:proofErr w:type="spellEnd"/>
      <w:r w:rsidRPr="009A67F1">
        <w:rPr>
          <w:rFonts w:cstheme="minorHAnsi"/>
          <w:b/>
          <w:bCs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b/>
          <w:bCs/>
          <w:color w:val="221E1F"/>
          <w:sz w:val="23"/>
        </w:rPr>
        <w:t>sound</w:t>
      </w:r>
      <w:proofErr w:type="spellEnd"/>
      <w:r w:rsidRPr="009A67F1">
        <w:rPr>
          <w:rFonts w:cstheme="minorHAnsi"/>
          <w:b/>
          <w:bCs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b/>
          <w:bCs/>
          <w:color w:val="221E1F"/>
          <w:sz w:val="23"/>
        </w:rPr>
        <w:t>interesting</w:t>
      </w:r>
      <w:proofErr w:type="spellEnd"/>
      <w:r w:rsidRPr="009A67F1">
        <w:rPr>
          <w:rFonts w:cstheme="minorHAnsi"/>
          <w:b/>
          <w:bCs/>
          <w:color w:val="221E1F"/>
          <w:sz w:val="23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1"/>
        <w:gridCol w:w="2321"/>
        <w:gridCol w:w="2321"/>
      </w:tblGrid>
      <w:tr w:rsidR="007765BB" w:rsidRPr="007765BB" w:rsidTr="007765BB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321" w:type="dxa"/>
          </w:tcPr>
          <w:p w:rsidR="007765BB" w:rsidRPr="007765BB" w:rsidRDefault="007765BB" w:rsidP="007765BB">
            <w:pPr>
              <w:autoSpaceDE w:val="0"/>
              <w:autoSpaceDN w:val="0"/>
              <w:adjustRightInd w:val="0"/>
              <w:spacing w:after="200" w:line="221" w:lineRule="atLeast"/>
              <w:jc w:val="center"/>
              <w:rPr>
                <w:rFonts w:cstheme="minorHAnsi"/>
                <w:color w:val="221E1F"/>
              </w:rPr>
            </w:pPr>
            <w:r w:rsidRPr="007765BB">
              <w:rPr>
                <w:rFonts w:cstheme="minorHAnsi"/>
                <w:b/>
                <w:bCs/>
                <w:color w:val="221E1F"/>
              </w:rPr>
              <w:t xml:space="preserve">3 </w:t>
            </w:r>
          </w:p>
        </w:tc>
        <w:tc>
          <w:tcPr>
            <w:tcW w:w="2321" w:type="dxa"/>
          </w:tcPr>
          <w:p w:rsidR="007765BB" w:rsidRPr="007765BB" w:rsidRDefault="007765BB" w:rsidP="007765BB">
            <w:pPr>
              <w:autoSpaceDE w:val="0"/>
              <w:autoSpaceDN w:val="0"/>
              <w:adjustRightInd w:val="0"/>
              <w:spacing w:after="200" w:line="221" w:lineRule="atLeast"/>
              <w:jc w:val="center"/>
              <w:rPr>
                <w:rFonts w:cstheme="minorHAnsi"/>
                <w:color w:val="221E1F"/>
              </w:rPr>
            </w:pPr>
            <w:r w:rsidRPr="007765BB">
              <w:rPr>
                <w:rFonts w:cstheme="minorHAnsi"/>
                <w:b/>
                <w:bCs/>
                <w:color w:val="221E1F"/>
              </w:rPr>
              <w:t xml:space="preserve">2 </w:t>
            </w:r>
          </w:p>
        </w:tc>
        <w:tc>
          <w:tcPr>
            <w:tcW w:w="2321" w:type="dxa"/>
          </w:tcPr>
          <w:p w:rsidR="007765BB" w:rsidRPr="007765BB" w:rsidRDefault="007765BB" w:rsidP="007765BB">
            <w:pPr>
              <w:autoSpaceDE w:val="0"/>
              <w:autoSpaceDN w:val="0"/>
              <w:adjustRightInd w:val="0"/>
              <w:spacing w:after="200" w:line="221" w:lineRule="atLeast"/>
              <w:jc w:val="center"/>
              <w:rPr>
                <w:rFonts w:cstheme="minorHAnsi"/>
                <w:color w:val="221E1F"/>
              </w:rPr>
            </w:pPr>
            <w:r w:rsidRPr="007765BB">
              <w:rPr>
                <w:rFonts w:cstheme="minorHAnsi"/>
                <w:b/>
                <w:bCs/>
                <w:color w:val="221E1F"/>
              </w:rPr>
              <w:t xml:space="preserve">1 </w:t>
            </w:r>
          </w:p>
        </w:tc>
        <w:tc>
          <w:tcPr>
            <w:tcW w:w="2321" w:type="dxa"/>
          </w:tcPr>
          <w:p w:rsidR="007765BB" w:rsidRPr="007765BB" w:rsidRDefault="007765BB" w:rsidP="007765BB">
            <w:pPr>
              <w:autoSpaceDE w:val="0"/>
              <w:autoSpaceDN w:val="0"/>
              <w:adjustRightInd w:val="0"/>
              <w:spacing w:after="200" w:line="221" w:lineRule="atLeast"/>
              <w:jc w:val="center"/>
              <w:rPr>
                <w:rFonts w:cstheme="minorHAnsi"/>
                <w:color w:val="221E1F"/>
              </w:rPr>
            </w:pPr>
            <w:r w:rsidRPr="007765BB">
              <w:rPr>
                <w:rFonts w:cstheme="minorHAnsi"/>
                <w:b/>
                <w:bCs/>
                <w:color w:val="221E1F"/>
              </w:rPr>
              <w:t xml:space="preserve">0 </w:t>
            </w:r>
          </w:p>
        </w:tc>
      </w:tr>
    </w:tbl>
    <w:p w:rsidR="007765BB" w:rsidRPr="009A67F1" w:rsidRDefault="007765BB" w:rsidP="007765BB">
      <w:pPr>
        <w:pStyle w:val="Pa62"/>
        <w:spacing w:before="440" w:after="100"/>
        <w:jc w:val="center"/>
        <w:rPr>
          <w:rFonts w:asciiTheme="minorHAnsi" w:hAnsiTheme="minorHAnsi" w:cstheme="minorHAnsi"/>
          <w:color w:val="221E1F"/>
          <w:sz w:val="23"/>
          <w:szCs w:val="23"/>
        </w:rPr>
      </w:pP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Does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it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have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a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catchy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name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1"/>
        <w:gridCol w:w="2321"/>
        <w:gridCol w:w="2321"/>
      </w:tblGrid>
      <w:tr w:rsidR="007765BB" w:rsidRPr="009A67F1" w:rsidTr="007765BB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3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2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1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0 </w:t>
            </w:r>
          </w:p>
        </w:tc>
      </w:tr>
    </w:tbl>
    <w:p w:rsidR="007765BB" w:rsidRPr="009A67F1" w:rsidRDefault="007765BB" w:rsidP="007765BB">
      <w:pPr>
        <w:pStyle w:val="Pa62"/>
        <w:spacing w:before="440" w:after="100"/>
        <w:jc w:val="center"/>
        <w:rPr>
          <w:rFonts w:asciiTheme="minorHAnsi" w:hAnsiTheme="minorHAnsi" w:cstheme="minorHAnsi"/>
          <w:color w:val="221E1F"/>
          <w:sz w:val="23"/>
          <w:szCs w:val="23"/>
        </w:rPr>
      </w:pP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Does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it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create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value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for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the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community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1"/>
        <w:gridCol w:w="2321"/>
        <w:gridCol w:w="2321"/>
      </w:tblGrid>
      <w:tr w:rsidR="007765BB" w:rsidRPr="009A67F1" w:rsidTr="007765BB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3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2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1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0 </w:t>
            </w:r>
          </w:p>
        </w:tc>
      </w:tr>
    </w:tbl>
    <w:p w:rsidR="007765BB" w:rsidRPr="009A67F1" w:rsidRDefault="007765BB" w:rsidP="007765BB">
      <w:pPr>
        <w:pStyle w:val="Pa62"/>
        <w:spacing w:before="440" w:after="100"/>
        <w:jc w:val="center"/>
        <w:rPr>
          <w:rFonts w:asciiTheme="minorHAnsi" w:hAnsiTheme="minorHAnsi" w:cstheme="minorHAnsi"/>
          <w:color w:val="221E1F"/>
          <w:sz w:val="23"/>
          <w:szCs w:val="23"/>
        </w:rPr>
      </w:pP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Is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it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potentially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9A67F1">
        <w:rPr>
          <w:rStyle w:val="A3"/>
          <w:rFonts w:asciiTheme="minorHAnsi" w:hAnsiTheme="minorHAnsi" w:cstheme="minorHAnsi"/>
          <w:sz w:val="23"/>
          <w:szCs w:val="23"/>
        </w:rPr>
        <w:t>expensive</w:t>
      </w:r>
      <w:proofErr w:type="spellEnd"/>
      <w:r w:rsidRPr="009A67F1">
        <w:rPr>
          <w:rStyle w:val="A3"/>
          <w:rFonts w:asciiTheme="minorHAnsi" w:hAnsiTheme="minorHAnsi" w:cstheme="minorHAnsi"/>
          <w:sz w:val="23"/>
          <w:szCs w:val="23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21"/>
        <w:gridCol w:w="2321"/>
        <w:gridCol w:w="2321"/>
        <w:gridCol w:w="2321"/>
      </w:tblGrid>
      <w:tr w:rsidR="007765BB" w:rsidRPr="009A67F1" w:rsidTr="007765BB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3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2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1 </w:t>
            </w:r>
          </w:p>
        </w:tc>
        <w:tc>
          <w:tcPr>
            <w:tcW w:w="2321" w:type="dxa"/>
          </w:tcPr>
          <w:p w:rsidR="007765BB" w:rsidRPr="009A67F1" w:rsidRDefault="007765BB">
            <w:pPr>
              <w:pStyle w:val="Pa39"/>
              <w:spacing w:after="200"/>
              <w:jc w:val="center"/>
              <w:rPr>
                <w:rFonts w:asciiTheme="minorHAnsi" w:hAnsiTheme="minorHAnsi" w:cstheme="minorHAnsi"/>
                <w:color w:val="221E1F"/>
                <w:sz w:val="22"/>
                <w:szCs w:val="22"/>
              </w:rPr>
            </w:pPr>
            <w:r w:rsidRPr="009A67F1">
              <w:rPr>
                <w:rFonts w:asciiTheme="minorHAnsi" w:hAnsiTheme="minorHAnsi" w:cstheme="minorHAnsi"/>
                <w:b/>
                <w:bCs/>
                <w:color w:val="221E1F"/>
                <w:sz w:val="22"/>
                <w:szCs w:val="22"/>
              </w:rPr>
              <w:t xml:space="preserve">0 </w:t>
            </w:r>
          </w:p>
        </w:tc>
      </w:tr>
    </w:tbl>
    <w:p w:rsidR="00456A6D" w:rsidRPr="009A67F1" w:rsidRDefault="00456A6D">
      <w:pPr>
        <w:rPr>
          <w:rFonts w:cstheme="minorHAnsi"/>
          <w:b/>
        </w:rPr>
      </w:pPr>
    </w:p>
    <w:p w:rsidR="007765BB" w:rsidRPr="009A67F1" w:rsidRDefault="007765BB">
      <w:pPr>
        <w:rPr>
          <w:rFonts w:cstheme="minorHAnsi"/>
          <w:color w:val="221E1F"/>
          <w:sz w:val="23"/>
        </w:rPr>
      </w:pPr>
      <w:proofErr w:type="spellStart"/>
      <w:r w:rsidRPr="009A67F1">
        <w:rPr>
          <w:rFonts w:cstheme="minorHAnsi"/>
          <w:color w:val="221E1F"/>
          <w:sz w:val="23"/>
        </w:rPr>
        <w:t>Name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three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arguments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in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favour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of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the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event</w:t>
      </w:r>
      <w:proofErr w:type="spellEnd"/>
      <w:r w:rsidRPr="009A67F1">
        <w:rPr>
          <w:rFonts w:cstheme="minorHAnsi"/>
          <w:color w:val="221E1F"/>
          <w:sz w:val="23"/>
        </w:rPr>
        <w:t>.</w:t>
      </w:r>
    </w:p>
    <w:p w:rsidR="007765BB" w:rsidRPr="009A67F1" w:rsidRDefault="007765BB">
      <w:pPr>
        <w:rPr>
          <w:rFonts w:cstheme="minorHAnsi"/>
          <w:color w:val="221E1F"/>
          <w:sz w:val="23"/>
        </w:rPr>
      </w:pPr>
    </w:p>
    <w:p w:rsidR="007765BB" w:rsidRPr="009A67F1" w:rsidRDefault="007765BB">
      <w:pPr>
        <w:rPr>
          <w:rFonts w:cstheme="minorHAnsi"/>
          <w:color w:val="221E1F"/>
          <w:sz w:val="23"/>
        </w:rPr>
      </w:pPr>
      <w:proofErr w:type="spellStart"/>
      <w:r w:rsidRPr="009A67F1">
        <w:rPr>
          <w:rFonts w:cstheme="minorHAnsi"/>
          <w:color w:val="221E1F"/>
          <w:sz w:val="23"/>
        </w:rPr>
        <w:t>Name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three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arguments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against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the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event</w:t>
      </w:r>
      <w:proofErr w:type="spellEnd"/>
      <w:r w:rsidRPr="009A67F1">
        <w:rPr>
          <w:rFonts w:cstheme="minorHAnsi"/>
          <w:color w:val="221E1F"/>
          <w:sz w:val="23"/>
        </w:rPr>
        <w:t>.</w:t>
      </w:r>
    </w:p>
    <w:p w:rsidR="007765BB" w:rsidRPr="009A67F1" w:rsidRDefault="007765BB">
      <w:pPr>
        <w:rPr>
          <w:rFonts w:cstheme="minorHAnsi"/>
          <w:b/>
        </w:rPr>
      </w:pPr>
    </w:p>
    <w:p w:rsidR="007765BB" w:rsidRPr="009A67F1" w:rsidRDefault="007765BB">
      <w:pPr>
        <w:rPr>
          <w:rFonts w:cstheme="minorHAnsi"/>
          <w:b/>
        </w:rPr>
      </w:pPr>
      <w:proofErr w:type="spellStart"/>
      <w:r w:rsidRPr="009A67F1">
        <w:rPr>
          <w:rFonts w:cstheme="minorHAnsi"/>
          <w:color w:val="221E1F"/>
          <w:sz w:val="23"/>
        </w:rPr>
        <w:t>How</w:t>
      </w:r>
      <w:proofErr w:type="spellEnd"/>
      <w:r w:rsidRPr="009A67F1">
        <w:rPr>
          <w:rFonts w:cstheme="minorHAnsi"/>
          <w:color w:val="221E1F"/>
          <w:sz w:val="23"/>
        </w:rPr>
        <w:t xml:space="preserve"> do </w:t>
      </w:r>
      <w:proofErr w:type="spellStart"/>
      <w:r w:rsidRPr="009A67F1">
        <w:rPr>
          <w:rFonts w:cstheme="minorHAnsi"/>
          <w:color w:val="221E1F"/>
          <w:sz w:val="23"/>
        </w:rPr>
        <w:t>you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feel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about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the</w:t>
      </w:r>
      <w:proofErr w:type="spellEnd"/>
      <w:r w:rsidRPr="009A67F1">
        <w:rPr>
          <w:rFonts w:cstheme="minorHAnsi"/>
          <w:color w:val="221E1F"/>
          <w:sz w:val="23"/>
        </w:rPr>
        <w:t xml:space="preserve"> </w:t>
      </w:r>
      <w:proofErr w:type="spellStart"/>
      <w:r w:rsidRPr="009A67F1">
        <w:rPr>
          <w:rFonts w:cstheme="minorHAnsi"/>
          <w:color w:val="221E1F"/>
          <w:sz w:val="23"/>
        </w:rPr>
        <w:t>event</w:t>
      </w:r>
      <w:proofErr w:type="spellEnd"/>
      <w:r w:rsidRPr="009A67F1">
        <w:rPr>
          <w:rFonts w:cstheme="minorHAnsi"/>
          <w:color w:val="221E1F"/>
          <w:sz w:val="23"/>
        </w:rPr>
        <w:t>?</w:t>
      </w:r>
    </w:p>
    <w:sectPr w:rsidR="007765BB" w:rsidRPr="009A67F1" w:rsidSect="009A67F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90FC17"/>
    <w:multiLevelType w:val="hybridMultilevel"/>
    <w:tmpl w:val="0B81A7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59309D"/>
    <w:multiLevelType w:val="hybridMultilevel"/>
    <w:tmpl w:val="9A41E1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6D6931"/>
    <w:multiLevelType w:val="hybridMultilevel"/>
    <w:tmpl w:val="D5DF78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83DFD0B"/>
    <w:multiLevelType w:val="hybridMultilevel"/>
    <w:tmpl w:val="59A9509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DE1931A"/>
    <w:multiLevelType w:val="hybridMultilevel"/>
    <w:tmpl w:val="9FC70F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142467D"/>
    <w:multiLevelType w:val="hybridMultilevel"/>
    <w:tmpl w:val="B05250B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83B50E3"/>
    <w:multiLevelType w:val="hybridMultilevel"/>
    <w:tmpl w:val="D0B033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ECCD1"/>
    <w:multiLevelType w:val="hybridMultilevel"/>
    <w:tmpl w:val="35893C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23A6E"/>
    <w:multiLevelType w:val="hybridMultilevel"/>
    <w:tmpl w:val="EAE7E4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3"/>
  </w:num>
  <w:num w:numId="5">
    <w:abstractNumId w:val="7"/>
  </w:num>
  <w:num w:numId="6">
    <w:abstractNumId w:val="4"/>
  </w:num>
  <w:num w:numId="7">
    <w:abstractNumId w:val="2"/>
  </w:num>
  <w:num w:numId="8">
    <w:abstractNumId w:val="12"/>
  </w:num>
  <w:num w:numId="9">
    <w:abstractNumId w:val="0"/>
  </w:num>
  <w:num w:numId="10">
    <w:abstractNumId w:val="1"/>
  </w:num>
  <w:num w:numId="11">
    <w:abstractNumId w:val="6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2E1C4D"/>
    <w:rsid w:val="00320476"/>
    <w:rsid w:val="003278D0"/>
    <w:rsid w:val="00364D7B"/>
    <w:rsid w:val="00367036"/>
    <w:rsid w:val="003F298A"/>
    <w:rsid w:val="00437015"/>
    <w:rsid w:val="00456A6D"/>
    <w:rsid w:val="00456C60"/>
    <w:rsid w:val="004C70FA"/>
    <w:rsid w:val="0055699A"/>
    <w:rsid w:val="00563E15"/>
    <w:rsid w:val="005B319B"/>
    <w:rsid w:val="005F495E"/>
    <w:rsid w:val="006668C0"/>
    <w:rsid w:val="006776ED"/>
    <w:rsid w:val="0068066C"/>
    <w:rsid w:val="006A096E"/>
    <w:rsid w:val="00716DC8"/>
    <w:rsid w:val="007737A5"/>
    <w:rsid w:val="007765BB"/>
    <w:rsid w:val="00797214"/>
    <w:rsid w:val="007F28C2"/>
    <w:rsid w:val="00811F17"/>
    <w:rsid w:val="009A67F1"/>
    <w:rsid w:val="00A77D53"/>
    <w:rsid w:val="00B66C29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7">
    <w:name w:val="Pa17"/>
    <w:basedOn w:val="Default"/>
    <w:next w:val="Default"/>
    <w:uiPriority w:val="99"/>
    <w:rsid w:val="00716DC8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716DC8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716DC8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7765BB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7765BB"/>
    <w:rPr>
      <w:rFonts w:cs="Avenir Next LT Pro"/>
      <w:b/>
      <w:bCs/>
      <w:color w:val="221E1F"/>
    </w:rPr>
  </w:style>
  <w:style w:type="paragraph" w:customStyle="1" w:styleId="Pa60">
    <w:name w:val="Pa60"/>
    <w:basedOn w:val="Default"/>
    <w:next w:val="Default"/>
    <w:uiPriority w:val="99"/>
    <w:rsid w:val="007765BB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7765BB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62">
    <w:name w:val="Pa62"/>
    <w:basedOn w:val="Default"/>
    <w:next w:val="Default"/>
    <w:uiPriority w:val="99"/>
    <w:rsid w:val="007765BB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2510</Words>
  <Characters>14312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2022-01-12T13:55:00Z</dcterms:created>
  <dcterms:modified xsi:type="dcterms:W3CDTF">2022-01-13T11:19:00Z</dcterms:modified>
</cp:coreProperties>
</file>